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AA8B" w14:textId="6EE928FE" w:rsidR="00666191" w:rsidRPr="00666191" w:rsidRDefault="00193DCF">
      <w:pPr>
        <w:spacing w:line="560" w:lineRule="exact"/>
        <w:jc w:val="left"/>
        <w:rPr>
          <w:rFonts w:ascii="黑体" w:eastAsia="黑体" w:hAnsi="黑体" w:cs="仿宋"/>
          <w:sz w:val="32"/>
          <w:szCs w:val="32"/>
        </w:rPr>
      </w:pPr>
      <w:r w:rsidRPr="00666191">
        <w:rPr>
          <w:rFonts w:ascii="黑体" w:eastAsia="黑体" w:hAnsi="黑体" w:cs="仿宋" w:hint="eastAsia"/>
          <w:sz w:val="32"/>
          <w:szCs w:val="32"/>
        </w:rPr>
        <w:t>附件3</w:t>
      </w:r>
    </w:p>
    <w:p w14:paraId="1D7F91A4" w14:textId="03DF6C84" w:rsidR="00EF5140" w:rsidRPr="00666191" w:rsidRDefault="00193DCF" w:rsidP="00666191">
      <w:pPr>
        <w:spacing w:beforeLines="50" w:before="156" w:afterLines="50" w:after="156"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OLE_LINK1"/>
      <w:r w:rsidRPr="00666191">
        <w:rPr>
          <w:rFonts w:ascii="方正小标宋简体" w:eastAsia="方正小标宋简体" w:hAnsi="仿宋" w:cs="仿宋" w:hint="eastAsia"/>
          <w:sz w:val="44"/>
          <w:szCs w:val="44"/>
        </w:rPr>
        <w:t>教学资料评价参考标准（基层教学组织用）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7550"/>
      </w:tblGrid>
      <w:tr w:rsidR="00EF5140" w14:paraId="429DCAFA" w14:textId="77777777">
        <w:trPr>
          <w:trHeight w:val="678"/>
        </w:trPr>
        <w:tc>
          <w:tcPr>
            <w:tcW w:w="1626" w:type="dxa"/>
            <w:vAlign w:val="center"/>
          </w:tcPr>
          <w:bookmarkEnd w:id="0"/>
          <w:p w14:paraId="0904F87C" w14:textId="77777777" w:rsidR="00EF5140" w:rsidRDefault="00193DC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评价指标</w:t>
            </w:r>
          </w:p>
        </w:tc>
        <w:tc>
          <w:tcPr>
            <w:tcW w:w="7741" w:type="dxa"/>
            <w:vAlign w:val="center"/>
          </w:tcPr>
          <w:p w14:paraId="471D71E9" w14:textId="77777777" w:rsidR="00EF5140" w:rsidRDefault="00193DC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内容</w:t>
            </w:r>
          </w:p>
        </w:tc>
      </w:tr>
      <w:tr w:rsidR="00EF5140" w14:paraId="631072FF" w14:textId="77777777">
        <w:trPr>
          <w:trHeight w:val="752"/>
        </w:trPr>
        <w:tc>
          <w:tcPr>
            <w:tcW w:w="1626" w:type="dxa"/>
            <w:vAlign w:val="center"/>
          </w:tcPr>
          <w:p w14:paraId="6C4D2F1C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1.基本教学文件</w:t>
            </w:r>
          </w:p>
          <w:p w14:paraId="0E9895DC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（5分）</w:t>
            </w:r>
          </w:p>
        </w:tc>
        <w:tc>
          <w:tcPr>
            <w:tcW w:w="7741" w:type="dxa"/>
            <w:vAlign w:val="center"/>
          </w:tcPr>
          <w:p w14:paraId="286F5D55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教学大纲、教案、教材、教学日志等教学资料齐全。</w:t>
            </w:r>
          </w:p>
        </w:tc>
      </w:tr>
      <w:tr w:rsidR="00EF5140" w14:paraId="38A71C92" w14:textId="77777777">
        <w:tc>
          <w:tcPr>
            <w:tcW w:w="1626" w:type="dxa"/>
            <w:vMerge w:val="restart"/>
            <w:vAlign w:val="center"/>
          </w:tcPr>
          <w:p w14:paraId="5F653285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2.教材</w:t>
            </w:r>
          </w:p>
          <w:p w14:paraId="2C0DF0E7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（10分）</w:t>
            </w:r>
          </w:p>
        </w:tc>
        <w:tc>
          <w:tcPr>
            <w:tcW w:w="7741" w:type="dxa"/>
            <w:vAlign w:val="center"/>
          </w:tcPr>
          <w:p w14:paraId="48F265F6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政治性、思想性：不得选用教材内容（含插图）的科学性、先进性和适用性，政治立场和价值导向有问题的，内容陈旧、低水平重复、简单拼凑、盗版盗印的教材。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（如选用此类教材，教材评价为0分）</w:t>
            </w:r>
          </w:p>
        </w:tc>
      </w:tr>
      <w:tr w:rsidR="00EF5140" w14:paraId="7E59EB9D" w14:textId="77777777">
        <w:tc>
          <w:tcPr>
            <w:tcW w:w="1626" w:type="dxa"/>
            <w:vMerge/>
            <w:vAlign w:val="center"/>
          </w:tcPr>
          <w:p w14:paraId="69EE3A97" w14:textId="77777777" w:rsidR="00EF5140" w:rsidRDefault="00EF514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741" w:type="dxa"/>
            <w:vAlign w:val="center"/>
          </w:tcPr>
          <w:p w14:paraId="13A563C3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主教材：选用近5年的教材，选用国家和省（部）级规划教材、精品教材、优秀教材；或省、学校立项的自编或参编教材。马工程相关学科专业课程必须统一使用马克思</w:t>
            </w:r>
            <w:r w:rsidRPr="00A6517A">
              <w:rPr>
                <w:rFonts w:ascii="仿宋" w:eastAsia="仿宋" w:hAnsi="仿宋" w:cs="仿宋" w:hint="eastAsia"/>
                <w:kern w:val="0"/>
                <w:sz w:val="24"/>
              </w:rPr>
              <w:t>主义理论研究和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建设工程重点教材（简称“马工程”教材）。</w:t>
            </w:r>
          </w:p>
        </w:tc>
      </w:tr>
      <w:tr w:rsidR="00EF5140" w14:paraId="5E8BA8FE" w14:textId="77777777">
        <w:trPr>
          <w:trHeight w:val="803"/>
        </w:trPr>
        <w:tc>
          <w:tcPr>
            <w:tcW w:w="1626" w:type="dxa"/>
            <w:vMerge/>
            <w:vAlign w:val="center"/>
          </w:tcPr>
          <w:p w14:paraId="6856E527" w14:textId="77777777" w:rsidR="00EF5140" w:rsidRDefault="00EF514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741" w:type="dxa"/>
            <w:vAlign w:val="center"/>
          </w:tcPr>
          <w:p w14:paraId="71DD7B13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辅助教材资料：包括辅导书或指导书、习题及解答、微视频等（电子版或纸质版均可）。</w:t>
            </w:r>
          </w:p>
        </w:tc>
      </w:tr>
      <w:tr w:rsidR="00EF5140" w14:paraId="778E465F" w14:textId="77777777">
        <w:trPr>
          <w:trHeight w:val="775"/>
        </w:trPr>
        <w:tc>
          <w:tcPr>
            <w:tcW w:w="1626" w:type="dxa"/>
            <w:vMerge w:val="restart"/>
            <w:vAlign w:val="center"/>
          </w:tcPr>
          <w:p w14:paraId="4DE37CBB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3.PPT课件或教学设计或教案</w:t>
            </w:r>
          </w:p>
          <w:p w14:paraId="19503A47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（25分）</w:t>
            </w:r>
          </w:p>
        </w:tc>
        <w:tc>
          <w:tcPr>
            <w:tcW w:w="7741" w:type="dxa"/>
            <w:vAlign w:val="center"/>
          </w:tcPr>
          <w:p w14:paraId="437D9CEE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课件数量：覆盖教学大纲全部内容。</w:t>
            </w:r>
          </w:p>
        </w:tc>
      </w:tr>
      <w:tr w:rsidR="00EF5140" w14:paraId="2A704359" w14:textId="77777777">
        <w:tc>
          <w:tcPr>
            <w:tcW w:w="1626" w:type="dxa"/>
            <w:vMerge/>
            <w:vAlign w:val="center"/>
          </w:tcPr>
          <w:p w14:paraId="55FB1CB6" w14:textId="77777777" w:rsidR="00EF5140" w:rsidRDefault="00EF514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741" w:type="dxa"/>
            <w:vAlign w:val="center"/>
          </w:tcPr>
          <w:p w14:paraId="6B4D3E8F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质量：内容表述准确、无科学性错误，覆盖教学基本要求，文字、符号、单位、公式、图表等无错误：逻辑严谨、层次清楚、画面简洁、美观，对教学重点、难点能利用图形、图片、视频、动画等进行展示，使学生易于理解。</w:t>
            </w:r>
          </w:p>
        </w:tc>
      </w:tr>
      <w:tr w:rsidR="00EF5140" w14:paraId="5BEF4C2A" w14:textId="77777777">
        <w:trPr>
          <w:trHeight w:val="812"/>
        </w:trPr>
        <w:tc>
          <w:tcPr>
            <w:tcW w:w="1626" w:type="dxa"/>
            <w:vMerge/>
            <w:vAlign w:val="center"/>
          </w:tcPr>
          <w:p w14:paraId="7CA8CE5E" w14:textId="77777777" w:rsidR="00EF5140" w:rsidRDefault="00EF514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741" w:type="dxa"/>
            <w:vAlign w:val="center"/>
          </w:tcPr>
          <w:p w14:paraId="7497D31D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数量：所有课堂教学的教学设计或教案。</w:t>
            </w:r>
          </w:p>
        </w:tc>
      </w:tr>
      <w:tr w:rsidR="00EF5140" w14:paraId="34301D7D" w14:textId="77777777">
        <w:tc>
          <w:tcPr>
            <w:tcW w:w="1626" w:type="dxa"/>
            <w:vMerge/>
            <w:vAlign w:val="center"/>
          </w:tcPr>
          <w:p w14:paraId="07E7D67F" w14:textId="77777777" w:rsidR="00EF5140" w:rsidRDefault="00EF514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741" w:type="dxa"/>
            <w:vAlign w:val="center"/>
          </w:tcPr>
          <w:p w14:paraId="1BFE650B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内容：教学设计或教案应包括但不局限于以下内容：每次课学情分析、教学目标、教学内容、重点和难点、教学资源、教学方法、教学手段、教学组织策略、教学效果评价及反思；教学过程组织包括：教学环节及时间分配、教师及学生活动、教学方法、设计意图；数字化教案使用情况。</w:t>
            </w:r>
          </w:p>
        </w:tc>
      </w:tr>
      <w:tr w:rsidR="00EF5140" w14:paraId="19668A08" w14:textId="77777777">
        <w:tc>
          <w:tcPr>
            <w:tcW w:w="1626" w:type="dxa"/>
            <w:vMerge w:val="restart"/>
            <w:vAlign w:val="center"/>
          </w:tcPr>
          <w:p w14:paraId="72AF529A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4.试卷</w:t>
            </w:r>
          </w:p>
          <w:p w14:paraId="6526331F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（15分）</w:t>
            </w:r>
          </w:p>
        </w:tc>
        <w:tc>
          <w:tcPr>
            <w:tcW w:w="7741" w:type="dxa"/>
            <w:vAlign w:val="center"/>
          </w:tcPr>
          <w:p w14:paraId="6F1FE200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试卷批改：红色笔批改、所有大题须在标题左侧标出正分，总分合计要准确，卷面成绩改动需有教师签名，阅卷人、复核人均需签字。</w:t>
            </w:r>
          </w:p>
        </w:tc>
      </w:tr>
      <w:tr w:rsidR="00EF5140" w14:paraId="512148BA" w14:textId="77777777">
        <w:tc>
          <w:tcPr>
            <w:tcW w:w="1626" w:type="dxa"/>
            <w:vMerge/>
            <w:vAlign w:val="center"/>
          </w:tcPr>
          <w:p w14:paraId="74690A17" w14:textId="77777777" w:rsidR="00EF5140" w:rsidRDefault="00EF514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741" w:type="dxa"/>
            <w:vAlign w:val="center"/>
          </w:tcPr>
          <w:p w14:paraId="518B39C5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试卷归档：试卷审批表、成绩单、教学大纲、课程考核评价分析、监考记录、空白A卷及评分细则、答案，空白B卷及评分细则、答案，教学日志，教师考试工作自查表、学生考试签名表，学生课程目标达成情况自评统计表、课程目标评价依据合理性审核表、课程目标达成情况评价审核表，试卷。</w:t>
            </w:r>
          </w:p>
        </w:tc>
      </w:tr>
      <w:tr w:rsidR="00EF5140" w14:paraId="0458EA45" w14:textId="77777777">
        <w:tc>
          <w:tcPr>
            <w:tcW w:w="1626" w:type="dxa"/>
            <w:vAlign w:val="center"/>
          </w:tcPr>
          <w:p w14:paraId="519A9BB0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5.平时成绩的证明材料（15分）</w:t>
            </w:r>
          </w:p>
        </w:tc>
        <w:tc>
          <w:tcPr>
            <w:tcW w:w="7741" w:type="dxa"/>
            <w:vAlign w:val="center"/>
          </w:tcPr>
          <w:p w14:paraId="32347A71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近3年，与大纲对应的平时成绩证明材料，包括但不限于学生的作业、大论文、调研报告、测验、学生课堂讨论图片等，可以是纸质材料，也可以在课程网络教学平台中，但必须提供网址，密码等。</w:t>
            </w:r>
          </w:p>
        </w:tc>
      </w:tr>
      <w:tr w:rsidR="00EF5140" w14:paraId="723326E2" w14:textId="77777777">
        <w:trPr>
          <w:trHeight w:val="879"/>
        </w:trPr>
        <w:tc>
          <w:tcPr>
            <w:tcW w:w="1626" w:type="dxa"/>
            <w:vAlign w:val="center"/>
          </w:tcPr>
          <w:p w14:paraId="24A761AC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6.课程调研（10分）</w:t>
            </w:r>
          </w:p>
        </w:tc>
        <w:tc>
          <w:tcPr>
            <w:tcW w:w="7741" w:type="dxa"/>
            <w:vAlign w:val="center"/>
          </w:tcPr>
          <w:p w14:paraId="5A03866F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建议在开课前、期中、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期终对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学生进行调研，方法不限。</w:t>
            </w:r>
          </w:p>
        </w:tc>
      </w:tr>
      <w:tr w:rsidR="00EF5140" w14:paraId="24BF92DB" w14:textId="77777777">
        <w:tc>
          <w:tcPr>
            <w:tcW w:w="1626" w:type="dxa"/>
            <w:vAlign w:val="center"/>
          </w:tcPr>
          <w:p w14:paraId="3D3A3CE0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7.参加教研活动</w:t>
            </w:r>
          </w:p>
          <w:p w14:paraId="1C9BCAC9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（10分）</w:t>
            </w:r>
          </w:p>
        </w:tc>
        <w:tc>
          <w:tcPr>
            <w:tcW w:w="7741" w:type="dxa"/>
            <w:vAlign w:val="center"/>
          </w:tcPr>
          <w:p w14:paraId="4B5E32A2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积极参加基层教学组织各类教研活动，积极申报各类教研项目，积极参加集体备课、说课，积极承担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系部各项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教学事务。</w:t>
            </w:r>
          </w:p>
        </w:tc>
      </w:tr>
      <w:tr w:rsidR="00EF5140" w14:paraId="59FD6996" w14:textId="77777777">
        <w:tc>
          <w:tcPr>
            <w:tcW w:w="1626" w:type="dxa"/>
            <w:vAlign w:val="center"/>
          </w:tcPr>
          <w:p w14:paraId="349870BA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8.教学研究及成果</w:t>
            </w:r>
          </w:p>
          <w:p w14:paraId="6555F30D" w14:textId="77777777" w:rsidR="00EF5140" w:rsidRDefault="00193DCF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（10分）</w:t>
            </w:r>
          </w:p>
        </w:tc>
        <w:tc>
          <w:tcPr>
            <w:tcW w:w="7741" w:type="dxa"/>
            <w:vAlign w:val="center"/>
          </w:tcPr>
          <w:p w14:paraId="65FAC2ED" w14:textId="77777777" w:rsidR="00EF5140" w:rsidRDefault="00193DCF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育思想和教学方法有创新，教育质量和教学成果突出。主编公开出版教材，主持校级及以上教研项目，积极发表教研论文，获得校级及以上教学成果奖、校级及以上教学创新大赛或青年教师讲课比赛奖励。在学生培养、</w:t>
            </w:r>
            <w:r>
              <w:rPr>
                <w:rFonts w:ascii="仿宋" w:eastAsia="仿宋" w:hAnsi="仿宋" w:cs="仿宋"/>
                <w:kern w:val="0"/>
                <w:sz w:val="24"/>
              </w:rPr>
              <w:t>教学研究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与</w:t>
            </w:r>
            <w:r>
              <w:rPr>
                <w:rFonts w:ascii="仿宋" w:eastAsia="仿宋" w:hAnsi="仿宋" w:cs="仿宋"/>
                <w:kern w:val="0"/>
                <w:sz w:val="24"/>
              </w:rPr>
              <w:t>改革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、教学成果、教学竞赛等</w:t>
            </w:r>
            <w:r>
              <w:rPr>
                <w:rFonts w:ascii="仿宋" w:eastAsia="仿宋" w:hAnsi="仿宋" w:cs="仿宋"/>
                <w:kern w:val="0"/>
                <w:sz w:val="24"/>
              </w:rPr>
              <w:t>方面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成果突出。</w:t>
            </w:r>
          </w:p>
        </w:tc>
      </w:tr>
    </w:tbl>
    <w:p w14:paraId="542FEB97" w14:textId="77777777" w:rsidR="00EF5140" w:rsidRDefault="00EF5140">
      <w:pPr>
        <w:rPr>
          <w:rFonts w:ascii="黑体" w:eastAsia="黑体" w:hAnsi="黑体" w:cs="黑体"/>
        </w:rPr>
      </w:pPr>
    </w:p>
    <w:p w14:paraId="6D899421" w14:textId="77777777" w:rsidR="00EF5140" w:rsidRDefault="00EF5140">
      <w:pPr>
        <w:rPr>
          <w:rFonts w:ascii="黑体" w:eastAsia="黑体" w:hAnsi="黑体" w:cs="黑体"/>
        </w:rPr>
      </w:pPr>
    </w:p>
    <w:p w14:paraId="53F24F88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624F43E0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2CE5AAE0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539AAAF4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166B50C9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662F97E0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2E45513B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633616A4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16AFA134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5C44E3FD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125FD1AC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496BEF7E" w14:textId="77777777" w:rsidR="00EF5140" w:rsidRDefault="00EF5140">
      <w:pPr>
        <w:pStyle w:val="a4"/>
        <w:tabs>
          <w:tab w:val="left" w:pos="1281"/>
          <w:tab w:val="left" w:pos="1920"/>
        </w:tabs>
        <w:spacing w:before="156" w:line="520" w:lineRule="exact"/>
        <w:ind w:left="0" w:firstLineChars="200" w:firstLine="562"/>
        <w:rPr>
          <w:rFonts w:cs="仿宋"/>
          <w:b/>
          <w:bCs/>
          <w:sz w:val="28"/>
          <w:szCs w:val="28"/>
        </w:rPr>
      </w:pPr>
    </w:p>
    <w:p w14:paraId="2CEC3715" w14:textId="77777777" w:rsidR="00EF5140" w:rsidRDefault="00EF5140">
      <w:pPr>
        <w:rPr>
          <w:rFonts w:cs="仿宋"/>
          <w:b/>
          <w:bCs/>
          <w:sz w:val="28"/>
          <w:szCs w:val="28"/>
        </w:rPr>
      </w:pPr>
    </w:p>
    <w:sectPr w:rsidR="00EF5140">
      <w:footerReference w:type="default" r:id="rId6"/>
      <w:pgSz w:w="11906" w:h="16838"/>
      <w:pgMar w:top="1440" w:right="1349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8680" w14:textId="77777777" w:rsidR="001840F6" w:rsidRDefault="001840F6">
      <w:pPr>
        <w:spacing w:before="120" w:after="120"/>
      </w:pPr>
      <w:r>
        <w:separator/>
      </w:r>
    </w:p>
    <w:p w14:paraId="7C4DBC2E" w14:textId="77777777" w:rsidR="001840F6" w:rsidRDefault="001840F6">
      <w:pPr>
        <w:spacing w:before="120" w:after="120"/>
      </w:pPr>
    </w:p>
    <w:p w14:paraId="4D392F30" w14:textId="77777777" w:rsidR="001840F6" w:rsidRDefault="001840F6" w:rsidP="00666191">
      <w:pPr>
        <w:spacing w:before="120" w:after="120"/>
      </w:pPr>
    </w:p>
    <w:p w14:paraId="25D435A8" w14:textId="77777777" w:rsidR="001840F6" w:rsidRDefault="001840F6" w:rsidP="00666191">
      <w:pPr>
        <w:spacing w:before="120" w:after="120"/>
      </w:pPr>
    </w:p>
    <w:p w14:paraId="591B331D" w14:textId="77777777" w:rsidR="001840F6" w:rsidRDefault="001840F6" w:rsidP="00666191">
      <w:pPr>
        <w:spacing w:before="120" w:after="120"/>
      </w:pPr>
    </w:p>
    <w:p w14:paraId="0384CB83" w14:textId="77777777" w:rsidR="001840F6" w:rsidRDefault="001840F6" w:rsidP="00666191">
      <w:pPr>
        <w:spacing w:before="120" w:after="120"/>
      </w:pPr>
    </w:p>
    <w:p w14:paraId="18800A41" w14:textId="77777777" w:rsidR="001840F6" w:rsidRDefault="001840F6" w:rsidP="00666191">
      <w:pPr>
        <w:spacing w:before="120" w:after="120"/>
      </w:pPr>
    </w:p>
    <w:p w14:paraId="031612CB" w14:textId="77777777" w:rsidR="001840F6" w:rsidRDefault="001840F6" w:rsidP="00666191">
      <w:pPr>
        <w:spacing w:before="120" w:after="120"/>
      </w:pPr>
    </w:p>
    <w:p w14:paraId="00DBAB8C" w14:textId="77777777" w:rsidR="001840F6" w:rsidRDefault="001840F6" w:rsidP="00666191">
      <w:pPr>
        <w:spacing w:before="120" w:after="120"/>
      </w:pPr>
    </w:p>
  </w:endnote>
  <w:endnote w:type="continuationSeparator" w:id="0">
    <w:p w14:paraId="6749693C" w14:textId="77777777" w:rsidR="001840F6" w:rsidRDefault="001840F6">
      <w:pPr>
        <w:spacing w:before="120" w:after="120"/>
      </w:pPr>
      <w:r>
        <w:continuationSeparator/>
      </w:r>
    </w:p>
    <w:p w14:paraId="065706D0" w14:textId="77777777" w:rsidR="001840F6" w:rsidRDefault="001840F6">
      <w:pPr>
        <w:spacing w:before="120" w:after="120"/>
      </w:pPr>
    </w:p>
    <w:p w14:paraId="53AD0159" w14:textId="77777777" w:rsidR="001840F6" w:rsidRDefault="001840F6" w:rsidP="00666191">
      <w:pPr>
        <w:spacing w:before="120" w:after="120"/>
      </w:pPr>
    </w:p>
    <w:p w14:paraId="2F199E7B" w14:textId="77777777" w:rsidR="001840F6" w:rsidRDefault="001840F6" w:rsidP="00666191">
      <w:pPr>
        <w:spacing w:before="120" w:after="120"/>
      </w:pPr>
    </w:p>
    <w:p w14:paraId="04E1A4C9" w14:textId="77777777" w:rsidR="001840F6" w:rsidRDefault="001840F6" w:rsidP="00666191">
      <w:pPr>
        <w:spacing w:before="120" w:after="120"/>
      </w:pPr>
    </w:p>
    <w:p w14:paraId="5F7B6D2A" w14:textId="77777777" w:rsidR="001840F6" w:rsidRDefault="001840F6" w:rsidP="00666191">
      <w:pPr>
        <w:spacing w:before="120" w:after="120"/>
      </w:pPr>
    </w:p>
    <w:p w14:paraId="1D17BC4D" w14:textId="77777777" w:rsidR="001840F6" w:rsidRDefault="001840F6" w:rsidP="00666191">
      <w:pPr>
        <w:spacing w:before="120" w:after="120"/>
      </w:pPr>
    </w:p>
    <w:p w14:paraId="329F99DC" w14:textId="77777777" w:rsidR="001840F6" w:rsidRDefault="001840F6" w:rsidP="00666191">
      <w:pPr>
        <w:spacing w:before="120" w:after="120"/>
      </w:pPr>
    </w:p>
    <w:p w14:paraId="2FDE5621" w14:textId="77777777" w:rsidR="001840F6" w:rsidRDefault="001840F6" w:rsidP="00666191">
      <w:pPr>
        <w:spacing w:before="120"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396890"/>
    </w:sdtPr>
    <w:sdtEndPr/>
    <w:sdtContent>
      <w:p w14:paraId="232C6CF5" w14:textId="5C2212CB" w:rsidR="00052F77" w:rsidRDefault="00193DCF" w:rsidP="00666191">
        <w:pPr>
          <w:pStyle w:val="a8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466C5F2" w14:textId="77777777" w:rsidR="00052F77" w:rsidRDefault="00052F77" w:rsidP="00666191">
    <w:pPr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7137" w14:textId="77777777" w:rsidR="001840F6" w:rsidRDefault="001840F6">
      <w:pPr>
        <w:spacing w:before="120" w:after="120"/>
      </w:pPr>
      <w:r>
        <w:separator/>
      </w:r>
    </w:p>
    <w:p w14:paraId="069144F8" w14:textId="77777777" w:rsidR="001840F6" w:rsidRDefault="001840F6">
      <w:pPr>
        <w:spacing w:before="120" w:after="120"/>
      </w:pPr>
    </w:p>
    <w:p w14:paraId="0E0F867C" w14:textId="77777777" w:rsidR="001840F6" w:rsidRDefault="001840F6" w:rsidP="00666191">
      <w:pPr>
        <w:spacing w:before="120" w:after="120"/>
      </w:pPr>
    </w:p>
    <w:p w14:paraId="04A6F2DB" w14:textId="77777777" w:rsidR="001840F6" w:rsidRDefault="001840F6" w:rsidP="00666191">
      <w:pPr>
        <w:spacing w:before="120" w:after="120"/>
      </w:pPr>
    </w:p>
    <w:p w14:paraId="13BF6AB1" w14:textId="77777777" w:rsidR="001840F6" w:rsidRDefault="001840F6" w:rsidP="00666191">
      <w:pPr>
        <w:spacing w:before="120" w:after="120"/>
      </w:pPr>
    </w:p>
    <w:p w14:paraId="316CC572" w14:textId="77777777" w:rsidR="001840F6" w:rsidRDefault="001840F6" w:rsidP="00666191">
      <w:pPr>
        <w:spacing w:before="120" w:after="120"/>
      </w:pPr>
    </w:p>
    <w:p w14:paraId="34DF6248" w14:textId="77777777" w:rsidR="001840F6" w:rsidRDefault="001840F6" w:rsidP="00666191">
      <w:pPr>
        <w:spacing w:before="120" w:after="120"/>
      </w:pPr>
    </w:p>
    <w:p w14:paraId="78CA4303" w14:textId="77777777" w:rsidR="001840F6" w:rsidRDefault="001840F6" w:rsidP="00666191">
      <w:pPr>
        <w:spacing w:before="120" w:after="120"/>
      </w:pPr>
    </w:p>
    <w:p w14:paraId="0279C8A6" w14:textId="77777777" w:rsidR="001840F6" w:rsidRDefault="001840F6" w:rsidP="00666191">
      <w:pPr>
        <w:spacing w:before="120" w:after="120"/>
      </w:pPr>
    </w:p>
  </w:footnote>
  <w:footnote w:type="continuationSeparator" w:id="0">
    <w:p w14:paraId="1CB8870B" w14:textId="77777777" w:rsidR="001840F6" w:rsidRDefault="001840F6">
      <w:pPr>
        <w:spacing w:before="120" w:after="120"/>
      </w:pPr>
      <w:r>
        <w:continuationSeparator/>
      </w:r>
    </w:p>
    <w:p w14:paraId="6E21637F" w14:textId="77777777" w:rsidR="001840F6" w:rsidRDefault="001840F6">
      <w:pPr>
        <w:spacing w:before="120" w:after="120"/>
      </w:pPr>
    </w:p>
    <w:p w14:paraId="11F2E950" w14:textId="77777777" w:rsidR="001840F6" w:rsidRDefault="001840F6" w:rsidP="00666191">
      <w:pPr>
        <w:spacing w:before="120" w:after="120"/>
      </w:pPr>
    </w:p>
    <w:p w14:paraId="2EED6460" w14:textId="77777777" w:rsidR="001840F6" w:rsidRDefault="001840F6" w:rsidP="00666191">
      <w:pPr>
        <w:spacing w:before="120" w:after="120"/>
      </w:pPr>
    </w:p>
    <w:p w14:paraId="64308732" w14:textId="77777777" w:rsidR="001840F6" w:rsidRDefault="001840F6" w:rsidP="00666191">
      <w:pPr>
        <w:spacing w:before="120" w:after="120"/>
      </w:pPr>
    </w:p>
    <w:p w14:paraId="34BF7E94" w14:textId="77777777" w:rsidR="001840F6" w:rsidRDefault="001840F6" w:rsidP="00666191">
      <w:pPr>
        <w:spacing w:before="120" w:after="120"/>
      </w:pPr>
    </w:p>
    <w:p w14:paraId="3167BF72" w14:textId="77777777" w:rsidR="001840F6" w:rsidRDefault="001840F6" w:rsidP="00666191">
      <w:pPr>
        <w:spacing w:before="120" w:after="120"/>
      </w:pPr>
    </w:p>
    <w:p w14:paraId="74283D6C" w14:textId="77777777" w:rsidR="001840F6" w:rsidRDefault="001840F6" w:rsidP="00666191">
      <w:pPr>
        <w:spacing w:before="120" w:after="120"/>
      </w:pPr>
    </w:p>
    <w:p w14:paraId="46C93D3D" w14:textId="77777777" w:rsidR="001840F6" w:rsidRDefault="001840F6" w:rsidP="00666191">
      <w:pPr>
        <w:spacing w:before="120" w:after="1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0Nzk3NDRjOTcyMDBiYjY5OGU3OWU3MTZmMjJmNmMifQ=="/>
    <w:docVar w:name="KSO_WPS_MARK_KEY" w:val="e4ab6e49-96b0-4874-859c-40a1ece98ed7"/>
  </w:docVars>
  <w:rsids>
    <w:rsidRoot w:val="00172A27"/>
    <w:rsid w:val="00052092"/>
    <w:rsid w:val="00052F77"/>
    <w:rsid w:val="000B0B2B"/>
    <w:rsid w:val="000E1E6A"/>
    <w:rsid w:val="000E3D8F"/>
    <w:rsid w:val="00120475"/>
    <w:rsid w:val="00172A27"/>
    <w:rsid w:val="001840F6"/>
    <w:rsid w:val="00193DCF"/>
    <w:rsid w:val="001A278F"/>
    <w:rsid w:val="001E6F84"/>
    <w:rsid w:val="0020787F"/>
    <w:rsid w:val="00210D1F"/>
    <w:rsid w:val="00221EB7"/>
    <w:rsid w:val="00262C98"/>
    <w:rsid w:val="002B6600"/>
    <w:rsid w:val="002C1048"/>
    <w:rsid w:val="002D64BC"/>
    <w:rsid w:val="002D7A80"/>
    <w:rsid w:val="00311ABA"/>
    <w:rsid w:val="00343301"/>
    <w:rsid w:val="003708FA"/>
    <w:rsid w:val="0039014D"/>
    <w:rsid w:val="003B1728"/>
    <w:rsid w:val="00405956"/>
    <w:rsid w:val="00425515"/>
    <w:rsid w:val="0045548A"/>
    <w:rsid w:val="00457F4A"/>
    <w:rsid w:val="00477C46"/>
    <w:rsid w:val="00491D70"/>
    <w:rsid w:val="005212A1"/>
    <w:rsid w:val="00556CC4"/>
    <w:rsid w:val="00577215"/>
    <w:rsid w:val="005D46A2"/>
    <w:rsid w:val="00666191"/>
    <w:rsid w:val="0068428B"/>
    <w:rsid w:val="006D0552"/>
    <w:rsid w:val="006D18FC"/>
    <w:rsid w:val="006E7B7B"/>
    <w:rsid w:val="00731FFF"/>
    <w:rsid w:val="0077634C"/>
    <w:rsid w:val="00784AD5"/>
    <w:rsid w:val="00790C73"/>
    <w:rsid w:val="00792048"/>
    <w:rsid w:val="0079605E"/>
    <w:rsid w:val="007C45EB"/>
    <w:rsid w:val="007D6D3A"/>
    <w:rsid w:val="007E4041"/>
    <w:rsid w:val="00817948"/>
    <w:rsid w:val="00826C0C"/>
    <w:rsid w:val="00834742"/>
    <w:rsid w:val="008A14BC"/>
    <w:rsid w:val="008F51E9"/>
    <w:rsid w:val="009049F2"/>
    <w:rsid w:val="00910C02"/>
    <w:rsid w:val="0091546B"/>
    <w:rsid w:val="00932C09"/>
    <w:rsid w:val="009400A6"/>
    <w:rsid w:val="009753E4"/>
    <w:rsid w:val="00A20E18"/>
    <w:rsid w:val="00A40B95"/>
    <w:rsid w:val="00A613BA"/>
    <w:rsid w:val="00A6517A"/>
    <w:rsid w:val="00A653CA"/>
    <w:rsid w:val="00B20211"/>
    <w:rsid w:val="00B37651"/>
    <w:rsid w:val="00B82B7C"/>
    <w:rsid w:val="00BC296D"/>
    <w:rsid w:val="00BD3C13"/>
    <w:rsid w:val="00BE5E33"/>
    <w:rsid w:val="00C03528"/>
    <w:rsid w:val="00C433CA"/>
    <w:rsid w:val="00C561F4"/>
    <w:rsid w:val="00C747AE"/>
    <w:rsid w:val="00C76A83"/>
    <w:rsid w:val="00CE00F8"/>
    <w:rsid w:val="00CE3759"/>
    <w:rsid w:val="00D10B40"/>
    <w:rsid w:val="00D33FDD"/>
    <w:rsid w:val="00D35943"/>
    <w:rsid w:val="00D64A4B"/>
    <w:rsid w:val="00D8699E"/>
    <w:rsid w:val="00DA3EA5"/>
    <w:rsid w:val="00DB1CB1"/>
    <w:rsid w:val="00DC6FAB"/>
    <w:rsid w:val="00DD20C6"/>
    <w:rsid w:val="00DE6D6C"/>
    <w:rsid w:val="00E45F85"/>
    <w:rsid w:val="00E80210"/>
    <w:rsid w:val="00E87569"/>
    <w:rsid w:val="00EC6335"/>
    <w:rsid w:val="00EF5140"/>
    <w:rsid w:val="00F4103C"/>
    <w:rsid w:val="00FA4FA6"/>
    <w:rsid w:val="00FD52AA"/>
    <w:rsid w:val="014F4893"/>
    <w:rsid w:val="016530CF"/>
    <w:rsid w:val="024617F2"/>
    <w:rsid w:val="02576713"/>
    <w:rsid w:val="031637ED"/>
    <w:rsid w:val="035D6DC5"/>
    <w:rsid w:val="03E017D2"/>
    <w:rsid w:val="042D4F46"/>
    <w:rsid w:val="043A06FC"/>
    <w:rsid w:val="044B6EB8"/>
    <w:rsid w:val="04E23328"/>
    <w:rsid w:val="05006613"/>
    <w:rsid w:val="055A6F74"/>
    <w:rsid w:val="05AF2E22"/>
    <w:rsid w:val="05CC6A3A"/>
    <w:rsid w:val="064C7016"/>
    <w:rsid w:val="0657780D"/>
    <w:rsid w:val="06DD4D10"/>
    <w:rsid w:val="0708246E"/>
    <w:rsid w:val="078608E3"/>
    <w:rsid w:val="07C80D97"/>
    <w:rsid w:val="083D2B48"/>
    <w:rsid w:val="08CC0577"/>
    <w:rsid w:val="09603C0E"/>
    <w:rsid w:val="09B0685A"/>
    <w:rsid w:val="09BE6112"/>
    <w:rsid w:val="09E65669"/>
    <w:rsid w:val="0A4D33A9"/>
    <w:rsid w:val="0A710787"/>
    <w:rsid w:val="0ADE4913"/>
    <w:rsid w:val="0B4933A2"/>
    <w:rsid w:val="0B786794"/>
    <w:rsid w:val="0B7E7342"/>
    <w:rsid w:val="0B8C7461"/>
    <w:rsid w:val="0B8D66E4"/>
    <w:rsid w:val="0BEF455D"/>
    <w:rsid w:val="0BEF7DA3"/>
    <w:rsid w:val="0C405868"/>
    <w:rsid w:val="0CCE588D"/>
    <w:rsid w:val="0CD57363"/>
    <w:rsid w:val="0D19235B"/>
    <w:rsid w:val="0DAE4B7A"/>
    <w:rsid w:val="0DF26CD2"/>
    <w:rsid w:val="0EF8359E"/>
    <w:rsid w:val="0F0D22FD"/>
    <w:rsid w:val="0F814ADB"/>
    <w:rsid w:val="0FB12F47"/>
    <w:rsid w:val="0FF030E6"/>
    <w:rsid w:val="10156CA8"/>
    <w:rsid w:val="10D05B8E"/>
    <w:rsid w:val="11706EB0"/>
    <w:rsid w:val="11B83B48"/>
    <w:rsid w:val="120142CA"/>
    <w:rsid w:val="1217313B"/>
    <w:rsid w:val="12382CDC"/>
    <w:rsid w:val="128B34F8"/>
    <w:rsid w:val="12B26A5D"/>
    <w:rsid w:val="12BE3205"/>
    <w:rsid w:val="134B7CB5"/>
    <w:rsid w:val="137D5290"/>
    <w:rsid w:val="139F5206"/>
    <w:rsid w:val="14320A6E"/>
    <w:rsid w:val="14613264"/>
    <w:rsid w:val="14634486"/>
    <w:rsid w:val="14691370"/>
    <w:rsid w:val="148F527B"/>
    <w:rsid w:val="15121A08"/>
    <w:rsid w:val="15FC4AF5"/>
    <w:rsid w:val="16325EC8"/>
    <w:rsid w:val="16E60821"/>
    <w:rsid w:val="16F75359"/>
    <w:rsid w:val="17C90AA4"/>
    <w:rsid w:val="17DB29DD"/>
    <w:rsid w:val="18EE7D0E"/>
    <w:rsid w:val="19F17E3E"/>
    <w:rsid w:val="1A1D7DFE"/>
    <w:rsid w:val="1A4400D9"/>
    <w:rsid w:val="1A927C5F"/>
    <w:rsid w:val="1AB11B47"/>
    <w:rsid w:val="1AB71087"/>
    <w:rsid w:val="1ACC2385"/>
    <w:rsid w:val="1AF9210E"/>
    <w:rsid w:val="1B045E81"/>
    <w:rsid w:val="1B4F31AF"/>
    <w:rsid w:val="1B5C3CCB"/>
    <w:rsid w:val="1C360B69"/>
    <w:rsid w:val="1C876837"/>
    <w:rsid w:val="1C9A5DF9"/>
    <w:rsid w:val="1CE54629"/>
    <w:rsid w:val="1CF17EA5"/>
    <w:rsid w:val="1CF67DB3"/>
    <w:rsid w:val="1D7054D7"/>
    <w:rsid w:val="1DCB4E4A"/>
    <w:rsid w:val="1DF428D0"/>
    <w:rsid w:val="1DFE0D7B"/>
    <w:rsid w:val="1EB63076"/>
    <w:rsid w:val="1F5D2184"/>
    <w:rsid w:val="20820C62"/>
    <w:rsid w:val="2106795E"/>
    <w:rsid w:val="2107077D"/>
    <w:rsid w:val="21455331"/>
    <w:rsid w:val="216D585E"/>
    <w:rsid w:val="218C1F23"/>
    <w:rsid w:val="21CF4119"/>
    <w:rsid w:val="21F621E6"/>
    <w:rsid w:val="2272773F"/>
    <w:rsid w:val="227E0539"/>
    <w:rsid w:val="23624D6B"/>
    <w:rsid w:val="23C87E61"/>
    <w:rsid w:val="240905AE"/>
    <w:rsid w:val="24703432"/>
    <w:rsid w:val="248A7F85"/>
    <w:rsid w:val="24E25219"/>
    <w:rsid w:val="25822292"/>
    <w:rsid w:val="26AC7485"/>
    <w:rsid w:val="275455D9"/>
    <w:rsid w:val="27651E6B"/>
    <w:rsid w:val="276D2E3E"/>
    <w:rsid w:val="27743E5C"/>
    <w:rsid w:val="27A13365"/>
    <w:rsid w:val="27DD2B2D"/>
    <w:rsid w:val="288F640B"/>
    <w:rsid w:val="289C0F55"/>
    <w:rsid w:val="28E444C1"/>
    <w:rsid w:val="28EB15A9"/>
    <w:rsid w:val="296E3259"/>
    <w:rsid w:val="29852DBF"/>
    <w:rsid w:val="29C25353"/>
    <w:rsid w:val="2A8E63C7"/>
    <w:rsid w:val="2AAE6F45"/>
    <w:rsid w:val="2AD64349"/>
    <w:rsid w:val="2B0A3052"/>
    <w:rsid w:val="2B3769A2"/>
    <w:rsid w:val="2B5A74F0"/>
    <w:rsid w:val="2BA948F4"/>
    <w:rsid w:val="2BBC3B65"/>
    <w:rsid w:val="2BDC1753"/>
    <w:rsid w:val="2C23290B"/>
    <w:rsid w:val="2C9D52F6"/>
    <w:rsid w:val="2CF51881"/>
    <w:rsid w:val="2D0540E8"/>
    <w:rsid w:val="2D402D1A"/>
    <w:rsid w:val="2DF45796"/>
    <w:rsid w:val="2E4507F1"/>
    <w:rsid w:val="2E7935B8"/>
    <w:rsid w:val="2ECB6A58"/>
    <w:rsid w:val="2F0215C1"/>
    <w:rsid w:val="2F166E3A"/>
    <w:rsid w:val="2F2B24C1"/>
    <w:rsid w:val="2F5C1DA5"/>
    <w:rsid w:val="2F916FE4"/>
    <w:rsid w:val="2FD944DB"/>
    <w:rsid w:val="30524DDE"/>
    <w:rsid w:val="3058256D"/>
    <w:rsid w:val="3086532C"/>
    <w:rsid w:val="30D4121A"/>
    <w:rsid w:val="315216B2"/>
    <w:rsid w:val="31527DC1"/>
    <w:rsid w:val="318B1C40"/>
    <w:rsid w:val="31BB2624"/>
    <w:rsid w:val="320A3D3B"/>
    <w:rsid w:val="327411B4"/>
    <w:rsid w:val="32C773F3"/>
    <w:rsid w:val="337323F4"/>
    <w:rsid w:val="33973471"/>
    <w:rsid w:val="33AF4B9A"/>
    <w:rsid w:val="345D2848"/>
    <w:rsid w:val="35F543B0"/>
    <w:rsid w:val="360D204B"/>
    <w:rsid w:val="36A66A34"/>
    <w:rsid w:val="374024B5"/>
    <w:rsid w:val="37694778"/>
    <w:rsid w:val="38390ED6"/>
    <w:rsid w:val="38A0695D"/>
    <w:rsid w:val="3900331E"/>
    <w:rsid w:val="39355B41"/>
    <w:rsid w:val="39C22DF4"/>
    <w:rsid w:val="39C27FE1"/>
    <w:rsid w:val="3A3758E9"/>
    <w:rsid w:val="3A7E0802"/>
    <w:rsid w:val="3B0C28D2"/>
    <w:rsid w:val="3B9257F6"/>
    <w:rsid w:val="3BAA5C47"/>
    <w:rsid w:val="3BBE27EE"/>
    <w:rsid w:val="3C230921"/>
    <w:rsid w:val="3C2914BE"/>
    <w:rsid w:val="3C4A1903"/>
    <w:rsid w:val="3C72705C"/>
    <w:rsid w:val="3CA93F73"/>
    <w:rsid w:val="3D4775AE"/>
    <w:rsid w:val="3D8E7B62"/>
    <w:rsid w:val="3DDD1BAB"/>
    <w:rsid w:val="3E58725A"/>
    <w:rsid w:val="3EB76FC6"/>
    <w:rsid w:val="3F037349"/>
    <w:rsid w:val="3F3A2936"/>
    <w:rsid w:val="3F43088C"/>
    <w:rsid w:val="3F620DE2"/>
    <w:rsid w:val="3FF27DC5"/>
    <w:rsid w:val="40007C14"/>
    <w:rsid w:val="406805AA"/>
    <w:rsid w:val="409373A1"/>
    <w:rsid w:val="409F1151"/>
    <w:rsid w:val="40B41A41"/>
    <w:rsid w:val="41210759"/>
    <w:rsid w:val="419D6EF7"/>
    <w:rsid w:val="41AA4BF2"/>
    <w:rsid w:val="41B35408"/>
    <w:rsid w:val="41CC40F1"/>
    <w:rsid w:val="42061CF2"/>
    <w:rsid w:val="42562509"/>
    <w:rsid w:val="428B4A24"/>
    <w:rsid w:val="42CD033F"/>
    <w:rsid w:val="42D35B20"/>
    <w:rsid w:val="42E14522"/>
    <w:rsid w:val="42E8044F"/>
    <w:rsid w:val="436E3370"/>
    <w:rsid w:val="438A3C39"/>
    <w:rsid w:val="43F7429B"/>
    <w:rsid w:val="440D02A3"/>
    <w:rsid w:val="448B3A56"/>
    <w:rsid w:val="44C34566"/>
    <w:rsid w:val="45B3395F"/>
    <w:rsid w:val="45DD0635"/>
    <w:rsid w:val="460912A1"/>
    <w:rsid w:val="46560EA5"/>
    <w:rsid w:val="47680DFE"/>
    <w:rsid w:val="47914CBE"/>
    <w:rsid w:val="479F672B"/>
    <w:rsid w:val="48054D58"/>
    <w:rsid w:val="480C0D42"/>
    <w:rsid w:val="488717E9"/>
    <w:rsid w:val="48AC5761"/>
    <w:rsid w:val="494E2307"/>
    <w:rsid w:val="49620A0C"/>
    <w:rsid w:val="498C2C60"/>
    <w:rsid w:val="49BE56DF"/>
    <w:rsid w:val="49E55E53"/>
    <w:rsid w:val="4AE42F23"/>
    <w:rsid w:val="4AE92AFE"/>
    <w:rsid w:val="4AEB13A3"/>
    <w:rsid w:val="4AF8542E"/>
    <w:rsid w:val="4AFE3C4A"/>
    <w:rsid w:val="4B7F2C4C"/>
    <w:rsid w:val="4B8A5FB1"/>
    <w:rsid w:val="4BDA3277"/>
    <w:rsid w:val="4C157C00"/>
    <w:rsid w:val="4CF4022E"/>
    <w:rsid w:val="4CF867E3"/>
    <w:rsid w:val="4D0478AD"/>
    <w:rsid w:val="4D243B25"/>
    <w:rsid w:val="4D253D3B"/>
    <w:rsid w:val="4D6723CC"/>
    <w:rsid w:val="4DE2749F"/>
    <w:rsid w:val="4E251722"/>
    <w:rsid w:val="4E94622C"/>
    <w:rsid w:val="4EB172F0"/>
    <w:rsid w:val="4EB646CD"/>
    <w:rsid w:val="4EFE032C"/>
    <w:rsid w:val="4F856281"/>
    <w:rsid w:val="509235C1"/>
    <w:rsid w:val="50DB5BB6"/>
    <w:rsid w:val="50DF4CBB"/>
    <w:rsid w:val="517C0CB4"/>
    <w:rsid w:val="52594527"/>
    <w:rsid w:val="52B05520"/>
    <w:rsid w:val="52B70F1D"/>
    <w:rsid w:val="52EA12F3"/>
    <w:rsid w:val="53043E75"/>
    <w:rsid w:val="53350A12"/>
    <w:rsid w:val="5382420B"/>
    <w:rsid w:val="54505185"/>
    <w:rsid w:val="549C624C"/>
    <w:rsid w:val="555D2250"/>
    <w:rsid w:val="55747832"/>
    <w:rsid w:val="55C17796"/>
    <w:rsid w:val="55CB6554"/>
    <w:rsid w:val="55F06C20"/>
    <w:rsid w:val="560D39D0"/>
    <w:rsid w:val="5640122A"/>
    <w:rsid w:val="565C6063"/>
    <w:rsid w:val="569E286D"/>
    <w:rsid w:val="56BC4D54"/>
    <w:rsid w:val="57146944"/>
    <w:rsid w:val="576C35D5"/>
    <w:rsid w:val="57B517EC"/>
    <w:rsid w:val="57BF32FB"/>
    <w:rsid w:val="57E44637"/>
    <w:rsid w:val="57F75F10"/>
    <w:rsid w:val="58B241B5"/>
    <w:rsid w:val="58EE70CA"/>
    <w:rsid w:val="59571D83"/>
    <w:rsid w:val="5999312B"/>
    <w:rsid w:val="59E823CE"/>
    <w:rsid w:val="5A865DA5"/>
    <w:rsid w:val="5AD16135"/>
    <w:rsid w:val="5B1A029B"/>
    <w:rsid w:val="5B1F3B03"/>
    <w:rsid w:val="5B2D4231"/>
    <w:rsid w:val="5B415CD2"/>
    <w:rsid w:val="5B623492"/>
    <w:rsid w:val="5BFE7BBD"/>
    <w:rsid w:val="5CF27722"/>
    <w:rsid w:val="5CF45243"/>
    <w:rsid w:val="5DC15F8B"/>
    <w:rsid w:val="5E857BD3"/>
    <w:rsid w:val="5EC46E9C"/>
    <w:rsid w:val="5ECE02FA"/>
    <w:rsid w:val="5ED63441"/>
    <w:rsid w:val="5EE7291C"/>
    <w:rsid w:val="5F1F4AE1"/>
    <w:rsid w:val="5F5A335C"/>
    <w:rsid w:val="5F630FA2"/>
    <w:rsid w:val="5F702B80"/>
    <w:rsid w:val="5F8B79B9"/>
    <w:rsid w:val="5F993B3D"/>
    <w:rsid w:val="601259E5"/>
    <w:rsid w:val="602362E7"/>
    <w:rsid w:val="602F2A3B"/>
    <w:rsid w:val="60342E35"/>
    <w:rsid w:val="607D37A6"/>
    <w:rsid w:val="608508AD"/>
    <w:rsid w:val="60857669"/>
    <w:rsid w:val="608C5797"/>
    <w:rsid w:val="60972553"/>
    <w:rsid w:val="61907509"/>
    <w:rsid w:val="61DF6CF6"/>
    <w:rsid w:val="61E74036"/>
    <w:rsid w:val="628C71D5"/>
    <w:rsid w:val="63B53257"/>
    <w:rsid w:val="63DD4493"/>
    <w:rsid w:val="6412307A"/>
    <w:rsid w:val="64FB738F"/>
    <w:rsid w:val="64FB76FB"/>
    <w:rsid w:val="651346D9"/>
    <w:rsid w:val="65192DD0"/>
    <w:rsid w:val="655F0F35"/>
    <w:rsid w:val="65637645"/>
    <w:rsid w:val="659B022A"/>
    <w:rsid w:val="65F458C3"/>
    <w:rsid w:val="66102425"/>
    <w:rsid w:val="662C6591"/>
    <w:rsid w:val="667F60B7"/>
    <w:rsid w:val="66E542DE"/>
    <w:rsid w:val="671A5BEA"/>
    <w:rsid w:val="681B72B9"/>
    <w:rsid w:val="68A4383E"/>
    <w:rsid w:val="696E178E"/>
    <w:rsid w:val="69842EAC"/>
    <w:rsid w:val="69A32942"/>
    <w:rsid w:val="69BF098B"/>
    <w:rsid w:val="69C22C62"/>
    <w:rsid w:val="69CA478A"/>
    <w:rsid w:val="69DC63DA"/>
    <w:rsid w:val="6A975374"/>
    <w:rsid w:val="6A9A5C09"/>
    <w:rsid w:val="6AC344AB"/>
    <w:rsid w:val="6AD466B8"/>
    <w:rsid w:val="6B176537"/>
    <w:rsid w:val="6B4410D9"/>
    <w:rsid w:val="6B7B5879"/>
    <w:rsid w:val="6B921EAE"/>
    <w:rsid w:val="6C2C6C55"/>
    <w:rsid w:val="6C3D145A"/>
    <w:rsid w:val="6C544D73"/>
    <w:rsid w:val="6C5850C7"/>
    <w:rsid w:val="6CD63248"/>
    <w:rsid w:val="6D4A6AB1"/>
    <w:rsid w:val="6DB96214"/>
    <w:rsid w:val="6E2A4841"/>
    <w:rsid w:val="6E7C5B52"/>
    <w:rsid w:val="6FC241FE"/>
    <w:rsid w:val="70545BA6"/>
    <w:rsid w:val="708B4ACA"/>
    <w:rsid w:val="70ED2282"/>
    <w:rsid w:val="71C41F17"/>
    <w:rsid w:val="724E485F"/>
    <w:rsid w:val="72841FB6"/>
    <w:rsid w:val="72BA1838"/>
    <w:rsid w:val="72F316A6"/>
    <w:rsid w:val="72FF4A25"/>
    <w:rsid w:val="739D0E3A"/>
    <w:rsid w:val="73B54BAD"/>
    <w:rsid w:val="73B87FE8"/>
    <w:rsid w:val="756C37C8"/>
    <w:rsid w:val="75ED062E"/>
    <w:rsid w:val="7614205F"/>
    <w:rsid w:val="76200A04"/>
    <w:rsid w:val="770845FB"/>
    <w:rsid w:val="77347525"/>
    <w:rsid w:val="774A132A"/>
    <w:rsid w:val="77C439F8"/>
    <w:rsid w:val="77E116BC"/>
    <w:rsid w:val="78236589"/>
    <w:rsid w:val="7854196B"/>
    <w:rsid w:val="78FD6DDA"/>
    <w:rsid w:val="792409F5"/>
    <w:rsid w:val="793D7BA8"/>
    <w:rsid w:val="79406FE8"/>
    <w:rsid w:val="79703716"/>
    <w:rsid w:val="79BA584A"/>
    <w:rsid w:val="79C77B2B"/>
    <w:rsid w:val="79E7658E"/>
    <w:rsid w:val="7A344C5B"/>
    <w:rsid w:val="7A4B7148"/>
    <w:rsid w:val="7AD75FBE"/>
    <w:rsid w:val="7AED2E7F"/>
    <w:rsid w:val="7B0326A2"/>
    <w:rsid w:val="7B314489"/>
    <w:rsid w:val="7B351DB9"/>
    <w:rsid w:val="7B974D78"/>
    <w:rsid w:val="7C9D7170"/>
    <w:rsid w:val="7CB56C20"/>
    <w:rsid w:val="7CC55E61"/>
    <w:rsid w:val="7DEE3196"/>
    <w:rsid w:val="7E95593D"/>
    <w:rsid w:val="7F207CC7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07BDA"/>
  <w15:docId w15:val="{3F5A7BBD-AFAA-4EE8-A777-125B5C3A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1"/>
    <w:qFormat/>
    <w:pPr>
      <w:jc w:val="center"/>
      <w:outlineLvl w:val="0"/>
    </w:pPr>
    <w:rPr>
      <w:rFonts w:ascii="Arial Unicode MS" w:eastAsia="黑体" w:hAnsi="Arial Unicode MS"/>
      <w:sz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1"/>
    <w:qFormat/>
    <w:pPr>
      <w:spacing w:before="31"/>
      <w:ind w:left="109" w:firstLine="640"/>
    </w:pPr>
    <w:rPr>
      <w:rFonts w:ascii="仿宋" w:eastAsia="仿宋" w:hAnsi="仿宋"/>
      <w:sz w:val="32"/>
      <w:szCs w:val="32"/>
    </w:rPr>
  </w:style>
  <w:style w:type="paragraph" w:styleId="a5">
    <w:name w:val="endnote text"/>
    <w:basedOn w:val="a"/>
    <w:autoRedefine/>
    <w:qFormat/>
    <w:pPr>
      <w:snapToGrid w:val="0"/>
      <w:jc w:val="left"/>
    </w:p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footnote text"/>
    <w:basedOn w:val="a"/>
    <w:autoRedefine/>
    <w:qFormat/>
    <w:pPr>
      <w:snapToGrid w:val="0"/>
      <w:jc w:val="left"/>
    </w:pPr>
    <w:rPr>
      <w:sz w:val="18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ndnote reference"/>
    <w:basedOn w:val="a0"/>
    <w:autoRedefine/>
    <w:qFormat/>
    <w:rPr>
      <w:vertAlign w:val="superscript"/>
    </w:rPr>
  </w:style>
  <w:style w:type="character" w:styleId="ae">
    <w:name w:val="annotation reference"/>
    <w:basedOn w:val="a0"/>
    <w:autoRedefine/>
    <w:qFormat/>
    <w:rPr>
      <w:sz w:val="21"/>
      <w:szCs w:val="21"/>
    </w:rPr>
  </w:style>
  <w:style w:type="character" w:styleId="af">
    <w:name w:val="footnote reference"/>
    <w:basedOn w:val="a0"/>
    <w:autoRedefine/>
    <w:qFormat/>
    <w:rPr>
      <w:vertAlign w:val="superscript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批注框文本 字符"/>
    <w:basedOn w:val="a0"/>
    <w:link w:val="a6"/>
    <w:autoRedefine/>
    <w:qFormat/>
    <w:rPr>
      <w:kern w:val="2"/>
      <w:sz w:val="18"/>
      <w:szCs w:val="18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theme="minorBidi" w:hint="eastAsia"/>
      <w:color w:val="000000"/>
      <w:sz w:val="24"/>
      <w:szCs w:val="24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刚宪约</dc:creator>
  <cp:lastModifiedBy>zhao</cp:lastModifiedBy>
  <cp:revision>18</cp:revision>
  <cp:lastPrinted>2024-10-06T13:53:00Z</cp:lastPrinted>
  <dcterms:created xsi:type="dcterms:W3CDTF">2024-10-05T08:59:00Z</dcterms:created>
  <dcterms:modified xsi:type="dcterms:W3CDTF">2024-12-24T08:51:00Z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E529588CF9F548A5BDD738972D847328_13</vt:lpwstr>
  </property>
</Properties>
</file>